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color w:val="FF0000"/>
          <w:sz w:val="72"/>
          <w:szCs w:val="72"/>
        </w:rPr>
      </w:pPr>
      <w:r>
        <w:rPr>
          <w:rFonts w:hint="eastAsia" w:ascii="华文新魏" w:eastAsia="华文新魏"/>
          <w:b/>
          <w:color w:val="FF0000"/>
          <w:sz w:val="72"/>
          <w:szCs w:val="72"/>
        </w:rPr>
        <w:t>工  作  简  报</w:t>
      </w:r>
    </w:p>
    <w:p>
      <w:pPr>
        <w:jc w:val="center"/>
        <w:rPr>
          <w:rFonts w:ascii="宋体" w:hAnsi="宋体"/>
          <w:b/>
          <w:bCs/>
          <w:sz w:val="72"/>
          <w:szCs w:val="72"/>
        </w:rPr>
      </w:pPr>
      <w:r>
        <w:rPr>
          <w:rFonts w:hint="eastAsia" w:ascii="宋体" w:hAnsi="宋体"/>
          <w:b/>
          <w:bCs/>
          <w:sz w:val="32"/>
          <w:szCs w:val="30"/>
        </w:rPr>
        <w:t>2015年第2期(总第2期)</w:t>
      </w:r>
    </w:p>
    <w:p>
      <w:pPr>
        <w:spacing w:line="700" w:lineRule="exact"/>
        <w:jc w:val="center"/>
        <w:rPr>
          <w:rFonts w:ascii="Times New Roman" w:hAnsi="仿宋" w:eastAsia="仿宋"/>
          <w:b/>
          <w:sz w:val="32"/>
          <w:szCs w:val="32"/>
        </w:rPr>
      </w:pPr>
      <w:r>
        <w:rPr>
          <w:rFonts w:ascii="Times New Roman" w:hAnsi="Times New Roman" w:eastAsia="仿宋"/>
          <w:sz w:val="32"/>
          <w:szCs w:val="32"/>
        </w:rPr>
        <w:t xml:space="preserve"> </w:t>
      </w:r>
      <w:r>
        <w:rPr>
          <w:rStyle w:val="8"/>
          <w:rFonts w:hint="eastAsia" w:ascii="Times New Roman" w:hAnsi="仿宋" w:eastAsia="仿宋"/>
          <w:bCs w:val="0"/>
          <w:sz w:val="32"/>
          <w:szCs w:val="32"/>
        </w:rPr>
        <w:t>常州市图形图像与骨科植入物数字化技术重点实验室</w:t>
      </w:r>
      <w:r>
        <w:rPr>
          <w:rStyle w:val="8"/>
          <w:rFonts w:ascii="Times New Roman" w:hAnsi="Times New Roman" w:eastAsia="仿宋"/>
          <w:bCs w:val="0"/>
          <w:sz w:val="32"/>
          <w:szCs w:val="32"/>
        </w:rPr>
        <w:t xml:space="preserve">  </w:t>
      </w:r>
      <w:r>
        <w:rPr>
          <w:rFonts w:ascii="Times New Roman" w:hAnsi="Times New Roman" w:eastAsia="仿宋"/>
          <w:b/>
          <w:sz w:val="32"/>
          <w:szCs w:val="32"/>
        </w:rPr>
        <w:t xml:space="preserve">          2015</w:t>
      </w:r>
      <w:r>
        <w:rPr>
          <w:rFonts w:ascii="Times New Roman" w:hAnsi="仿宋" w:eastAsia="仿宋"/>
          <w:b/>
          <w:sz w:val="32"/>
          <w:szCs w:val="32"/>
        </w:rPr>
        <w:t>年</w:t>
      </w:r>
      <w:r>
        <w:rPr>
          <w:rFonts w:ascii="Times New Roman" w:hAnsi="Times New Roman" w:eastAsia="仿宋"/>
          <w:b/>
          <w:sz w:val="32"/>
          <w:szCs w:val="32"/>
        </w:rPr>
        <w:t>1</w:t>
      </w:r>
      <w:r>
        <w:rPr>
          <w:rFonts w:hint="eastAsia" w:ascii="Times New Roman" w:hAnsi="Times New Roman" w:eastAsia="仿宋"/>
          <w:b/>
          <w:sz w:val="32"/>
          <w:szCs w:val="32"/>
        </w:rPr>
        <w:t>2</w:t>
      </w:r>
      <w:r>
        <w:rPr>
          <w:rFonts w:ascii="Times New Roman" w:hAnsi="仿宋" w:eastAsia="仿宋"/>
          <w:b/>
          <w:sz w:val="32"/>
          <w:szCs w:val="32"/>
        </w:rPr>
        <w:t>月</w:t>
      </w:r>
      <w:r>
        <w:rPr>
          <w:rFonts w:hint="eastAsia" w:ascii="Times New Roman" w:hAnsi="仿宋" w:eastAsia="仿宋"/>
          <w:b/>
          <w:sz w:val="32"/>
          <w:szCs w:val="32"/>
        </w:rPr>
        <w:t>28</w:t>
      </w:r>
      <w:r>
        <w:rPr>
          <w:rFonts w:ascii="Times New Roman" w:hAnsi="仿宋" w:eastAsia="仿宋"/>
          <w:b/>
          <w:sz w:val="32"/>
          <w:szCs w:val="32"/>
        </w:rPr>
        <w:t>日</w:t>
      </w:r>
    </w:p>
    <w:p>
      <w:pPr>
        <w:spacing w:before="100" w:beforeAutospacing="1" w:after="100" w:afterAutospacing="1" w:line="420" w:lineRule="exact"/>
        <w:ind w:firstLine="4565" w:firstLineChars="1900"/>
        <w:rPr>
          <w:rFonts w:ascii="Times New Roman" w:hAnsi="宋体" w:eastAsia="仿宋_GB2312" w:cs="宋体"/>
          <w:b/>
          <w:kern w:val="0"/>
          <w:sz w:val="36"/>
          <w:szCs w:val="29"/>
        </w:rPr>
      </w:pPr>
      <w:r>
        <w:rPr>
          <w:rFonts w:ascii="华文中宋" w:hAnsi="华文中宋" w:eastAsia="华文中宋"/>
          <w:b/>
          <w:color w:val="FF0000"/>
          <w:sz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22860</wp:posOffset>
                </wp:positionV>
                <wp:extent cx="5943600" cy="0"/>
                <wp:effectExtent l="0" t="0" r="0" b="0"/>
                <wp:wrapNone/>
                <wp:docPr id="2" name="直线 3"/>
                <wp:cNvGraphicFramePr/>
                <a:graphic xmlns:a="http://schemas.openxmlformats.org/drawingml/2006/main">
                  <a:graphicData uri="http://schemas.microsoft.com/office/word/2010/wordprocessingShape">
                    <wps:wsp>
                      <wps:cNvSpPr/>
                      <wps:spPr>
                        <a:xfrm flipV="1">
                          <a:off x="0" y="0"/>
                          <a:ext cx="5943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9pt;margin-top:1.8pt;height:0pt;width:468pt;z-index:251658240;mso-width-relative:page;mso-height-relative:page;" filled="f" stroked="t" coordsize="21600,21600" o:gfxdata="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WQubtMAAAAGAQAADwAAAAAAAAABACAAAAAi&#10;AAAAZHJzL2Rvd25yZXYueG1sUEsBAhQAFAAAAAgAh07iQBij/K/WAQAAmAMAAA4AAAAAAAAAAQAg&#10;AAAAIgEAAGRycy9lMm9Eb2MueG1sUEsFBgAAAAAGAAYAWQEAAGoFAAAAAA==&#10;">
                <v:fill on="f" focussize="0,0"/>
                <v:stroke weight="1pt" color="#FF0000" joinstyle="round"/>
                <v:imagedata o:title=""/>
                <o:lock v:ext="edit" aspectratio="f"/>
              </v:line>
            </w:pict>
          </mc:Fallback>
        </mc:AlternateContent>
      </w:r>
      <w:r>
        <w:rPr>
          <w:rFonts w:ascii="华文中宋" w:hAnsi="华文中宋" w:eastAsia="华文中宋"/>
          <w:b/>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943600" cy="0"/>
                <wp:effectExtent l="0" t="0" r="0" b="0"/>
                <wp:wrapNone/>
                <wp:docPr id="1" name="直线 2"/>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68pt;z-index:251657216;mso-width-relative:page;mso-height-relative:page;" filled="f" stroked="t" coordsize="21600,21600" o:gfxdata="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U1EEdIAAAAEAQAADwAAAAAAAAABACAAAAAiAAAAZHJzL2Rv&#10;d25yZXYueG1sUEsBAhQAFAAAAAgAh07iQGlbKFTOAQAAjQMAAA4AAAAAAAAAAQAgAAAAIQEAAGRy&#10;cy9lMm9Eb2MueG1sUEsFBgAAAAAGAAYAWQEAAGEFAAAAAA==&#10;">
                <v:fill on="f" focussize="0,0"/>
                <v:stroke color="#FF0000" joinstyle="round"/>
                <v:imagedata o:title=""/>
                <o:lock v:ext="edit" aspectratio="f"/>
              </v:line>
            </w:pict>
          </mc:Fallback>
        </mc:AlternateContent>
      </w:r>
      <w:r>
        <w:rPr>
          <w:rFonts w:hint="eastAsia" w:ascii="Times New Roman" w:hAnsi="宋体" w:eastAsia="仿宋_GB2312" w:cs="宋体"/>
          <w:b/>
          <w:kern w:val="0"/>
          <w:sz w:val="36"/>
          <w:szCs w:val="29"/>
        </w:rPr>
        <w:t>管理情况</w:t>
      </w:r>
    </w:p>
    <w:p>
      <w:pPr>
        <w:spacing w:before="100" w:beforeAutospacing="1" w:after="100" w:afterAutospacing="1" w:line="420" w:lineRule="exact"/>
        <w:rPr>
          <w:rFonts w:hint="eastAsia" w:ascii="Times New Roman" w:hAnsi="宋体" w:eastAsia="仿宋_GB2312" w:cs="宋体"/>
          <w:b/>
          <w:kern w:val="0"/>
          <w:sz w:val="29"/>
          <w:szCs w:val="29"/>
        </w:rPr>
      </w:pPr>
      <w:r>
        <w:rPr>
          <w:rFonts w:hint="eastAsia" w:ascii="Times New Roman" w:hAnsi="宋体" w:eastAsia="仿宋_GB2312" w:cs="宋体"/>
          <w:b/>
          <w:kern w:val="0"/>
          <w:sz w:val="29"/>
          <w:szCs w:val="29"/>
        </w:rPr>
        <w:t>1.部门设置</w:t>
      </w:r>
    </w:p>
    <w:p>
      <w:pPr>
        <w:tabs>
          <w:tab w:val="left" w:pos="2165"/>
        </w:tabs>
        <w:spacing w:line="420" w:lineRule="exact"/>
        <w:ind w:firstLine="560" w:firstLineChars="200"/>
        <w:rPr>
          <w:rFonts w:hint="eastAsia" w:ascii="仿宋_GB2312" w:hAnsi="宋体"/>
          <w:color w:val="FF0000"/>
        </w:rPr>
      </w:pPr>
      <w:r>
        <w:rPr>
          <w:rFonts w:eastAsia="仿宋_GB2312"/>
          <w:sz w:val="28"/>
          <w:szCs w:val="28"/>
        </w:rPr>
        <w:t>市重点实验室设置的组织机构</w:t>
      </w:r>
      <w:r>
        <w:rPr>
          <w:rFonts w:hint="eastAsia" w:eastAsia="仿宋_GB2312"/>
          <w:sz w:val="28"/>
          <w:szCs w:val="28"/>
        </w:rPr>
        <w:t>下设1个综合办公室全面协调业务及各项工作；设图形图像技术研究室、数字化设计技术研究室、数字化分析和虚拟展示技术研究室和3D打印技术研究室等4</w:t>
      </w:r>
      <w:r>
        <w:rPr>
          <w:rFonts w:eastAsia="仿宋_GB2312"/>
          <w:sz w:val="28"/>
          <w:szCs w:val="28"/>
        </w:rPr>
        <w:t>个</w:t>
      </w:r>
      <w:r>
        <w:rPr>
          <w:rFonts w:hint="eastAsia" w:eastAsia="仿宋_GB2312"/>
          <w:sz w:val="28"/>
          <w:szCs w:val="28"/>
        </w:rPr>
        <w:t>研究室负责各研究方向的具体研究工作。</w:t>
      </w:r>
    </w:p>
    <w:p>
      <w:pPr>
        <w:widowControl/>
        <w:spacing w:line="420" w:lineRule="exact"/>
        <w:ind w:firstLine="601" w:firstLineChars="200"/>
        <w:jc w:val="left"/>
        <w:rPr>
          <w:rFonts w:eastAsia="仿宋_GB2312"/>
          <w:sz w:val="28"/>
          <w:szCs w:val="28"/>
        </w:rPr>
      </w:pPr>
      <w:r>
        <w:rPr>
          <w:rFonts w:ascii="华文中宋" w:hAnsi="华文中宋" w:eastAsia="华文中宋"/>
          <w:b/>
          <w:bCs/>
          <w:sz w:val="30"/>
          <w:szCs w:val="30"/>
        </w:rPr>
        <mc:AlternateContent>
          <mc:Choice Requires="wpg">
            <w:drawing>
              <wp:anchor distT="0" distB="0" distL="114300" distR="114300" simplePos="0" relativeHeight="251659264" behindDoc="0" locked="0" layoutInCell="1" allowOverlap="1">
                <wp:simplePos x="0" y="0"/>
                <wp:positionH relativeFrom="column">
                  <wp:posOffset>622935</wp:posOffset>
                </wp:positionH>
                <wp:positionV relativeFrom="paragraph">
                  <wp:posOffset>395605</wp:posOffset>
                </wp:positionV>
                <wp:extent cx="4649470" cy="3580130"/>
                <wp:effectExtent l="5080" t="5080" r="12700" b="15240"/>
                <wp:wrapNone/>
                <wp:docPr id="20" name="组合 113"/>
                <wp:cNvGraphicFramePr/>
                <a:graphic xmlns:a="http://schemas.openxmlformats.org/drawingml/2006/main">
                  <a:graphicData uri="http://schemas.microsoft.com/office/word/2010/wordprocessingGroup">
                    <wpg:wgp>
                      <wpg:cNvGrpSpPr/>
                      <wpg:grpSpPr>
                        <a:xfrm>
                          <a:off x="0" y="0"/>
                          <a:ext cx="4649470" cy="3580130"/>
                          <a:chOff x="2289" y="3974"/>
                          <a:chExt cx="6971" cy="5518"/>
                        </a:xfrm>
                      </wpg:grpSpPr>
                      <wps:wsp>
                        <wps:cNvPr id="3" name="文本框 114"/>
                        <wps:cNvSpPr txBox="1"/>
                        <wps:spPr>
                          <a:xfrm>
                            <a:off x="2289" y="3974"/>
                            <a:ext cx="2489" cy="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szCs w:val="21"/>
                                </w:rPr>
                              </w:pPr>
                              <w:r>
                                <w:rPr>
                                  <w:rFonts w:hint="eastAsia"/>
                                  <w:szCs w:val="21"/>
                                </w:rPr>
                                <w:t>重点实验室建设领导小组</w:t>
                              </w:r>
                            </w:p>
                          </w:txbxContent>
                        </wps:txbx>
                        <wps:bodyPr wrap="none" tIns="0" bIns="0" upright="1"/>
                      </wps:wsp>
                      <wps:wsp>
                        <wps:cNvPr id="4" name="文本框 115"/>
                        <wps:cNvSpPr txBox="1"/>
                        <wps:spPr>
                          <a:xfrm>
                            <a:off x="2323" y="4748"/>
                            <a:ext cx="1289" cy="3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szCs w:val="21"/>
                                </w:rPr>
                              </w:pPr>
                              <w:r>
                                <w:rPr>
                                  <w:rFonts w:hint="eastAsia"/>
                                  <w:szCs w:val="21"/>
                                </w:rPr>
                                <w:t>管理委员会</w:t>
                              </w:r>
                            </w:p>
                          </w:txbxContent>
                        </wps:txbx>
                        <wps:bodyPr wrap="none" tIns="0" bIns="0" upright="1"/>
                      </wps:wsp>
                      <wps:wsp>
                        <wps:cNvPr id="5" name="文本框 116"/>
                        <wps:cNvSpPr txBox="1"/>
                        <wps:spPr>
                          <a:xfrm>
                            <a:off x="2307" y="5512"/>
                            <a:ext cx="5134" cy="3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szCs w:val="21"/>
                                </w:rPr>
                              </w:pPr>
                              <w:r>
                                <w:rPr>
                                  <w:rFonts w:hint="eastAsia"/>
                                  <w:szCs w:val="21"/>
                                </w:rPr>
                                <w:t>常州市图形图像与骨科植入物数字化技术重点实验室</w:t>
                              </w:r>
                            </w:p>
                          </w:txbxContent>
                        </wps:txbx>
                        <wps:bodyPr tIns="0" bIns="0" upright="1"/>
                      </wps:wsp>
                      <wps:wsp>
                        <wps:cNvPr id="6" name="文本框 117"/>
                        <wps:cNvSpPr txBox="1"/>
                        <wps:spPr>
                          <a:xfrm>
                            <a:off x="7971" y="5504"/>
                            <a:ext cx="1289" cy="3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szCs w:val="21"/>
                                </w:rPr>
                              </w:pPr>
                              <w:r>
                                <w:rPr>
                                  <w:rFonts w:hint="eastAsia"/>
                                  <w:szCs w:val="21"/>
                                </w:rPr>
                                <w:t>学术委员会</w:t>
                              </w:r>
                            </w:p>
                          </w:txbxContent>
                        </wps:txbx>
                        <wps:bodyPr wrap="none" tIns="0" bIns="0" upright="1"/>
                      </wps:wsp>
                      <wps:wsp>
                        <wps:cNvPr id="7" name="文本框 118"/>
                        <wps:cNvSpPr txBox="1"/>
                        <wps:spPr>
                          <a:xfrm>
                            <a:off x="2502" y="6302"/>
                            <a:ext cx="396" cy="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hint="eastAsia"/>
                                  <w:szCs w:val="21"/>
                                </w:rPr>
                              </w:pPr>
                              <w:r>
                                <w:rPr>
                                  <w:rFonts w:hint="eastAsia"/>
                                  <w:szCs w:val="21"/>
                                </w:rPr>
                                <w:t>综合办公室</w:t>
                              </w:r>
                            </w:p>
                          </w:txbxContent>
                        </wps:txbx>
                        <wps:bodyPr vert="eaVert" lIns="36000" tIns="0" rIns="36000" bIns="0" upright="1"/>
                      </wps:wsp>
                      <wps:wsp>
                        <wps:cNvPr id="8" name="文本框 119"/>
                        <wps:cNvSpPr txBox="1"/>
                        <wps:spPr>
                          <a:xfrm>
                            <a:off x="3480" y="6296"/>
                            <a:ext cx="396" cy="19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szCs w:val="21"/>
                                </w:rPr>
                              </w:pPr>
                              <w:r>
                                <w:rPr>
                                  <w:rFonts w:hint="eastAsia"/>
                                  <w:szCs w:val="21"/>
                                </w:rPr>
                                <w:t>图形图像技术研究室</w:t>
                              </w:r>
                            </w:p>
                          </w:txbxContent>
                        </wps:txbx>
                        <wps:bodyPr vert="eaVert" lIns="36000" tIns="0" rIns="36000" bIns="0" upright="1"/>
                      </wps:wsp>
                      <wps:wsp>
                        <wps:cNvPr id="9" name="文本框 120"/>
                        <wps:cNvSpPr txBox="1"/>
                        <wps:spPr>
                          <a:xfrm>
                            <a:off x="4521" y="6288"/>
                            <a:ext cx="396" cy="21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szCs w:val="21"/>
                                </w:rPr>
                              </w:pPr>
                              <w:r>
                                <w:rPr>
                                  <w:rFonts w:hint="eastAsia"/>
                                  <w:szCs w:val="21"/>
                                </w:rPr>
                                <w:t>数字化设计技术研究室</w:t>
                              </w:r>
                            </w:p>
                          </w:txbxContent>
                        </wps:txbx>
                        <wps:bodyPr vert="eaVert" lIns="36000" tIns="0" rIns="36000" bIns="0" upright="1"/>
                      </wps:wsp>
                      <wps:wsp>
                        <wps:cNvPr id="10" name="文本框 121"/>
                        <wps:cNvSpPr txBox="1"/>
                        <wps:spPr>
                          <a:xfrm>
                            <a:off x="5670" y="6302"/>
                            <a:ext cx="405" cy="3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szCs w:val="21"/>
                                </w:rPr>
                              </w:pPr>
                              <w:r>
                                <w:rPr>
                                  <w:rFonts w:hint="eastAsia"/>
                                  <w:szCs w:val="21"/>
                                </w:rPr>
                                <w:t>数字化分析和虚拟展示技术研究室</w:t>
                              </w:r>
                            </w:p>
                          </w:txbxContent>
                        </wps:txbx>
                        <wps:bodyPr vert="eaVert" lIns="36000" tIns="0" rIns="36000" bIns="0" upright="1"/>
                      </wps:wsp>
                      <wps:wsp>
                        <wps:cNvPr id="11" name="文本框 122"/>
                        <wps:cNvSpPr txBox="1"/>
                        <wps:spPr>
                          <a:xfrm>
                            <a:off x="6867" y="6302"/>
                            <a:ext cx="396" cy="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szCs w:val="21"/>
                                </w:rPr>
                              </w:pPr>
                              <w:r>
                                <w:rPr>
                                  <w:rFonts w:hint="eastAsia"/>
                                  <w:szCs w:val="21"/>
                                </w:rPr>
                                <w:t>3D打印技术研究室</w:t>
                              </w:r>
                            </w:p>
                          </w:txbxContent>
                        </wps:txbx>
                        <wps:bodyPr vert="eaVert" lIns="36000" tIns="0" rIns="36000" bIns="0" upright="1"/>
                      </wps:wsp>
                      <wps:wsp>
                        <wps:cNvPr id="12" name="直线 123"/>
                        <wps:cNvSpPr/>
                        <wps:spPr>
                          <a:xfrm flipH="1">
                            <a:off x="2985" y="4394"/>
                            <a:ext cx="0" cy="348"/>
                          </a:xfrm>
                          <a:prstGeom prst="line">
                            <a:avLst/>
                          </a:prstGeom>
                          <a:ln w="9525" cap="flat" cmpd="sng">
                            <a:solidFill>
                              <a:srgbClr val="000000"/>
                            </a:solidFill>
                            <a:prstDash val="solid"/>
                            <a:headEnd type="none" w="med" len="med"/>
                            <a:tailEnd type="none" w="med" len="med"/>
                          </a:ln>
                        </wps:spPr>
                        <wps:bodyPr upright="1"/>
                      </wps:wsp>
                      <wps:wsp>
                        <wps:cNvPr id="13" name="直线 124"/>
                        <wps:cNvSpPr/>
                        <wps:spPr>
                          <a:xfrm flipH="1">
                            <a:off x="3000" y="5166"/>
                            <a:ext cx="0" cy="348"/>
                          </a:xfrm>
                          <a:prstGeom prst="line">
                            <a:avLst/>
                          </a:prstGeom>
                          <a:ln w="9525" cap="flat" cmpd="sng">
                            <a:solidFill>
                              <a:srgbClr val="000000"/>
                            </a:solidFill>
                            <a:prstDash val="solid"/>
                            <a:headEnd type="none" w="med" len="med"/>
                            <a:tailEnd type="none" w="med" len="med"/>
                          </a:ln>
                        </wps:spPr>
                        <wps:bodyPr upright="1"/>
                      </wps:wsp>
                      <wps:wsp>
                        <wps:cNvPr id="14" name="直线 125"/>
                        <wps:cNvSpPr/>
                        <wps:spPr>
                          <a:xfrm flipH="1">
                            <a:off x="2706" y="5929"/>
                            <a:ext cx="0" cy="348"/>
                          </a:xfrm>
                          <a:prstGeom prst="line">
                            <a:avLst/>
                          </a:prstGeom>
                          <a:ln w="9525" cap="flat" cmpd="sng">
                            <a:solidFill>
                              <a:srgbClr val="000000"/>
                            </a:solidFill>
                            <a:prstDash val="solid"/>
                            <a:headEnd type="none" w="med" len="med"/>
                            <a:tailEnd type="none" w="med" len="med"/>
                          </a:ln>
                        </wps:spPr>
                        <wps:bodyPr upright="1"/>
                      </wps:wsp>
                      <wps:wsp>
                        <wps:cNvPr id="15" name="直线 126"/>
                        <wps:cNvSpPr/>
                        <wps:spPr>
                          <a:xfrm flipH="1">
                            <a:off x="3672" y="5922"/>
                            <a:ext cx="0" cy="348"/>
                          </a:xfrm>
                          <a:prstGeom prst="line">
                            <a:avLst/>
                          </a:prstGeom>
                          <a:ln w="9525" cap="flat" cmpd="sng">
                            <a:solidFill>
                              <a:srgbClr val="000000"/>
                            </a:solidFill>
                            <a:prstDash val="solid"/>
                            <a:headEnd type="none" w="med" len="med"/>
                            <a:tailEnd type="none" w="med" len="med"/>
                          </a:ln>
                        </wps:spPr>
                        <wps:bodyPr upright="1"/>
                      </wps:wsp>
                      <wps:wsp>
                        <wps:cNvPr id="16" name="直线 127"/>
                        <wps:cNvSpPr/>
                        <wps:spPr>
                          <a:xfrm flipH="1">
                            <a:off x="4716" y="5922"/>
                            <a:ext cx="0" cy="348"/>
                          </a:xfrm>
                          <a:prstGeom prst="line">
                            <a:avLst/>
                          </a:prstGeom>
                          <a:ln w="9525" cap="flat" cmpd="sng">
                            <a:solidFill>
                              <a:srgbClr val="000000"/>
                            </a:solidFill>
                            <a:prstDash val="solid"/>
                            <a:headEnd type="none" w="med" len="med"/>
                            <a:tailEnd type="none" w="med" len="med"/>
                          </a:ln>
                        </wps:spPr>
                        <wps:bodyPr upright="1"/>
                      </wps:wsp>
                      <wps:wsp>
                        <wps:cNvPr id="17" name="直线 128"/>
                        <wps:cNvSpPr/>
                        <wps:spPr>
                          <a:xfrm flipH="1">
                            <a:off x="5853" y="5930"/>
                            <a:ext cx="0" cy="348"/>
                          </a:xfrm>
                          <a:prstGeom prst="line">
                            <a:avLst/>
                          </a:prstGeom>
                          <a:ln w="9525" cap="flat" cmpd="sng">
                            <a:solidFill>
                              <a:srgbClr val="000000"/>
                            </a:solidFill>
                            <a:prstDash val="solid"/>
                            <a:headEnd type="none" w="med" len="med"/>
                            <a:tailEnd type="none" w="med" len="med"/>
                          </a:ln>
                        </wps:spPr>
                        <wps:bodyPr upright="1"/>
                      </wps:wsp>
                      <wps:wsp>
                        <wps:cNvPr id="18" name="直线 129"/>
                        <wps:cNvSpPr/>
                        <wps:spPr>
                          <a:xfrm flipH="1">
                            <a:off x="7059" y="5936"/>
                            <a:ext cx="0" cy="348"/>
                          </a:xfrm>
                          <a:prstGeom prst="line">
                            <a:avLst/>
                          </a:prstGeom>
                          <a:ln w="9525" cap="flat" cmpd="sng">
                            <a:solidFill>
                              <a:srgbClr val="000000"/>
                            </a:solidFill>
                            <a:prstDash val="solid"/>
                            <a:headEnd type="none" w="med" len="med"/>
                            <a:tailEnd type="none" w="med" len="med"/>
                          </a:ln>
                        </wps:spPr>
                        <wps:bodyPr upright="1"/>
                      </wps:wsp>
                      <wps:wsp>
                        <wps:cNvPr id="19" name="直线 130"/>
                        <wps:cNvSpPr/>
                        <wps:spPr>
                          <a:xfrm flipV="1">
                            <a:off x="7443" y="5712"/>
                            <a:ext cx="504"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13" o:spid="_x0000_s1026" o:spt="203" style="position:absolute;left:0pt;margin-left:49.05pt;margin-top:31.15pt;height:281.9pt;width:366.1pt;z-index:251659264;mso-width-relative:page;mso-height-relative:page;" coordorigin="2289,3974" coordsize="6971,5518" o:gfxdata="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GnIZZ/YAAAACQEAAA8AAAAAAAAAAQAgAAAAIgAAAGRycy9kb3du&#10;cmV2LnhtbFBLAQIUABQAAAAIAIdO4kBMIkGc5AQAAN4pAAAOAAAAAAAAAAEAIAAAACcBAABkcnMv&#10;ZTJvRG9jLnhtbFBLBQYAAAAABgAGAFkBAAB9CAAAAAA=&#10;">
                <o:lock v:ext="edit" aspectratio="f"/>
                <v:shape id="文本框 114" o:spid="_x0000_s1026" o:spt="202" type="#_x0000_t202" style="position:absolute;left:2289;top:3974;height:395;width:2489;mso-wrap-style:none;" fillcolor="#FFFFFF" filled="t" stroked="t" coordsize="21600,21600" o:gfxdata="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vpm6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adjustRightInd w:val="0"/>
                          <w:snapToGrid w:val="0"/>
                          <w:rPr>
                            <w:rFonts w:hint="eastAsia"/>
                            <w:szCs w:val="21"/>
                          </w:rPr>
                        </w:pPr>
                        <w:r>
                          <w:rPr>
                            <w:rFonts w:hint="eastAsia"/>
                            <w:szCs w:val="21"/>
                          </w:rPr>
                          <w:t>重点实验室建设领导小组</w:t>
                        </w:r>
                      </w:p>
                    </w:txbxContent>
                  </v:textbox>
                </v:shape>
                <v:shape id="文本框 115" o:spid="_x0000_s1026" o:spt="202" type="#_x0000_t202" style="position:absolute;left:2323;top:4748;height:396;width:1289;mso-wrap-style:none;" fillcolor="#FFFFFF" filled="t" stroked="t" coordsize="21600,21600" o:gfxdata="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GPhq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adjustRightInd w:val="0"/>
                          <w:snapToGrid w:val="0"/>
                          <w:rPr>
                            <w:rFonts w:hint="eastAsia"/>
                            <w:szCs w:val="21"/>
                          </w:rPr>
                        </w:pPr>
                        <w:r>
                          <w:rPr>
                            <w:rFonts w:hint="eastAsia"/>
                            <w:szCs w:val="21"/>
                          </w:rPr>
                          <w:t>管理委员会</w:t>
                        </w:r>
                      </w:p>
                    </w:txbxContent>
                  </v:textbox>
                </v:shape>
                <v:shape id="文本框 116" o:spid="_x0000_s1026" o:spt="202" type="#_x0000_t202" style="position:absolute;left:2307;top:5512;height:397;width:5134;" fillcolor="#FFFFFF" filled="t" stroked="t" coordsize="21600,21600" o:gfxdata="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No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adjustRightInd w:val="0"/>
                          <w:snapToGrid w:val="0"/>
                          <w:rPr>
                            <w:rFonts w:hint="eastAsia"/>
                            <w:szCs w:val="21"/>
                          </w:rPr>
                        </w:pPr>
                        <w:r>
                          <w:rPr>
                            <w:rFonts w:hint="eastAsia"/>
                            <w:szCs w:val="21"/>
                          </w:rPr>
                          <w:t>常州市图形图像与骨科植入物数字化技术重点实验室</w:t>
                        </w:r>
                      </w:p>
                    </w:txbxContent>
                  </v:textbox>
                </v:shape>
                <v:shape id="文本框 117" o:spid="_x0000_s1026" o:spt="202" type="#_x0000_t202" style="position:absolute;left:7971;top:5504;height:397;width:1289;mso-wrap-style:none;" fillcolor="#FFFFFF" filled="t" stroked="t" coordsize="21600,21600" o:gfxdata="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YBfa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adjustRightInd w:val="0"/>
                          <w:snapToGrid w:val="0"/>
                          <w:rPr>
                            <w:rFonts w:hint="eastAsia"/>
                            <w:szCs w:val="21"/>
                          </w:rPr>
                        </w:pPr>
                        <w:r>
                          <w:rPr>
                            <w:rFonts w:hint="eastAsia"/>
                            <w:szCs w:val="21"/>
                          </w:rPr>
                          <w:t>学术委员会</w:t>
                        </w:r>
                      </w:p>
                    </w:txbxContent>
                  </v:textbox>
                </v:shape>
                <v:shape id="文本框 118" o:spid="_x0000_s1026" o:spt="202" type="#_x0000_t202" style="position:absolute;left:2502;top:6302;height:1160;width:396;" fillcolor="#FFFFFF" filled="t" stroked="t" coordsize="21600,21600" o:gfxdata="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EGr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mm,0mm,1mm,0mm" style="layout-flow:vertical-ideographic;">
                    <w:txbxContent>
                      <w:p>
                        <w:pPr>
                          <w:adjustRightInd w:val="0"/>
                          <w:snapToGrid w:val="0"/>
                          <w:spacing w:line="240" w:lineRule="atLeast"/>
                          <w:rPr>
                            <w:rFonts w:hint="eastAsia"/>
                            <w:szCs w:val="21"/>
                          </w:rPr>
                        </w:pPr>
                        <w:r>
                          <w:rPr>
                            <w:rFonts w:hint="eastAsia"/>
                            <w:szCs w:val="21"/>
                          </w:rPr>
                          <w:t>综合办公室</w:t>
                        </w:r>
                      </w:p>
                    </w:txbxContent>
                  </v:textbox>
                </v:shape>
                <v:shape id="文本框 119" o:spid="_x0000_s1026" o:spt="202" type="#_x0000_t202" style="position:absolute;left:3480;top:6296;height:1918;width:396;" fillcolor="#FFFFFF" filled="t" stroked="t" coordsize="21600,21600" o:gfxdata="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6S3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mm,0mm,1mm,0mm" style="layout-flow:vertical-ideographic;">
                    <w:txbxContent>
                      <w:p>
                        <w:pPr>
                          <w:adjustRightInd w:val="0"/>
                          <w:snapToGrid w:val="0"/>
                          <w:spacing w:line="240" w:lineRule="atLeast"/>
                          <w:rPr>
                            <w:szCs w:val="21"/>
                          </w:rPr>
                        </w:pPr>
                        <w:r>
                          <w:rPr>
                            <w:rFonts w:hint="eastAsia"/>
                            <w:szCs w:val="21"/>
                          </w:rPr>
                          <w:t>图形图像技术研究室</w:t>
                        </w:r>
                      </w:p>
                    </w:txbxContent>
                  </v:textbox>
                </v:shape>
                <v:shape id="文本框 120" o:spid="_x0000_s1026" o:spt="202" type="#_x0000_t202" style="position:absolute;left:4521;top:6288;height:2144;width:396;" fillcolor="#FFFFFF" filled="t" stroked="t" coordsize="21600,21600" o:gfxdata="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I3R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mm,0mm,1mm,0mm" style="layout-flow:vertical-ideographic;">
                    <w:txbxContent>
                      <w:p>
                        <w:pPr>
                          <w:adjustRightInd w:val="0"/>
                          <w:snapToGrid w:val="0"/>
                          <w:spacing w:line="240" w:lineRule="atLeast"/>
                          <w:rPr>
                            <w:szCs w:val="21"/>
                          </w:rPr>
                        </w:pPr>
                        <w:r>
                          <w:rPr>
                            <w:rFonts w:hint="eastAsia"/>
                            <w:szCs w:val="21"/>
                          </w:rPr>
                          <w:t>数字化设计技术研究室</w:t>
                        </w:r>
                      </w:p>
                    </w:txbxContent>
                  </v:textbox>
                </v:shape>
                <v:shape id="文本框 121" o:spid="_x0000_s1026" o:spt="202" type="#_x0000_t202" style="position:absolute;left:5670;top:6302;height:3190;width:405;" fillcolor="#FFFFFF" filled="t" stroked="t" coordsize="21600,21600" o:gfxdata="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RGm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0mm,1mm,0mm" style="layout-flow:vertical-ideographic;">
                    <w:txbxContent>
                      <w:p>
                        <w:pPr>
                          <w:adjustRightInd w:val="0"/>
                          <w:snapToGrid w:val="0"/>
                          <w:spacing w:line="240" w:lineRule="atLeast"/>
                          <w:rPr>
                            <w:szCs w:val="21"/>
                          </w:rPr>
                        </w:pPr>
                        <w:r>
                          <w:rPr>
                            <w:rFonts w:hint="eastAsia"/>
                            <w:szCs w:val="21"/>
                          </w:rPr>
                          <w:t>数字化分析和虚拟展示技术研究室</w:t>
                        </w:r>
                      </w:p>
                    </w:txbxContent>
                  </v:textbox>
                </v:shape>
                <v:shape id="文本框 122" o:spid="_x0000_s1026" o:spt="202" type="#_x0000_t202" style="position:absolute;left:6867;top:6302;height:1850;width:396;" fillcolor="#FFFFFF" filled="t" stroked="t" coordsize="21600,21600" o:gfxdata="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h2/9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mm,0mm,1mm,0mm" style="layout-flow:vertical-ideographic;">
                    <w:txbxContent>
                      <w:p>
                        <w:pPr>
                          <w:adjustRightInd w:val="0"/>
                          <w:snapToGrid w:val="0"/>
                          <w:spacing w:line="240" w:lineRule="atLeast"/>
                          <w:rPr>
                            <w:szCs w:val="21"/>
                          </w:rPr>
                        </w:pPr>
                        <w:r>
                          <w:rPr>
                            <w:rFonts w:hint="eastAsia"/>
                            <w:szCs w:val="21"/>
                          </w:rPr>
                          <w:t>3D打印技术研究室</w:t>
                        </w:r>
                      </w:p>
                    </w:txbxContent>
                  </v:textbox>
                </v:shape>
                <v:line id="直线 123" o:spid="_x0000_s1026" o:spt="20" style="position:absolute;left:2985;top:4394;flip:x;height:348;width: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4" o:spid="_x0000_s1026" o:spt="20" style="position:absolute;left:3000;top:5166;flip:x;height:348;width:0;"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25" o:spid="_x0000_s1026" o:spt="20" style="position:absolute;left:2706;top:5929;flip:x;height:348;width: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6" o:spid="_x0000_s1026" o:spt="20" style="position:absolute;left:3672;top:5922;flip:x;height:348;width: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7" o:spid="_x0000_s1026" o:spt="20" style="position:absolute;left:4716;top:5922;flip:x;height:348;width: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28" o:spid="_x0000_s1026" o:spt="20" style="position:absolute;left:5853;top:5930;flip:x;height:348;width: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9" o:spid="_x0000_s1026" o:spt="20" style="position:absolute;left:7059;top:5936;flip:x;height:348;width: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0" o:spid="_x0000_s1026" o:spt="20" style="position:absolute;left:7443;top:5712;flip:y;height:0;width:504;"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eastAsia="仿宋_GB2312"/>
          <w:sz w:val="28"/>
          <w:szCs w:val="28"/>
        </w:rPr>
        <w:t>重点实验室的组织结构框图如</w:t>
      </w:r>
      <w:r>
        <w:rPr>
          <w:rFonts w:hint="eastAsia" w:eastAsia="仿宋_GB2312"/>
          <w:sz w:val="28"/>
          <w:szCs w:val="28"/>
        </w:rPr>
        <w:t>下</w:t>
      </w:r>
      <w:r>
        <w:rPr>
          <w:rFonts w:eastAsia="仿宋_GB2312"/>
          <w:sz w:val="28"/>
          <w:szCs w:val="28"/>
        </w:rPr>
        <w:t>图1所示</w:t>
      </w:r>
      <w:r>
        <w:rPr>
          <w:rFonts w:hint="eastAsia" w:eastAsia="仿宋_GB2312"/>
          <w:sz w:val="28"/>
          <w:szCs w:val="28"/>
        </w:rPr>
        <w:t>。</w:t>
      </w: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560" w:firstLineChars="200"/>
        <w:jc w:val="left"/>
        <w:rPr>
          <w:rFonts w:eastAsia="仿宋_GB2312"/>
          <w:sz w:val="28"/>
          <w:szCs w:val="28"/>
        </w:rPr>
      </w:pPr>
    </w:p>
    <w:p>
      <w:pPr>
        <w:widowControl/>
        <w:spacing w:line="420" w:lineRule="exact"/>
        <w:ind w:firstLine="440" w:firstLineChars="200"/>
        <w:jc w:val="center"/>
        <w:rPr>
          <w:rFonts w:eastAsia="仿宋_GB2312"/>
          <w:sz w:val="22"/>
          <w:szCs w:val="28"/>
        </w:rPr>
      </w:pPr>
      <w:r>
        <w:rPr>
          <w:rFonts w:hint="eastAsia" w:eastAsia="仿宋_GB2312"/>
          <w:sz w:val="22"/>
          <w:szCs w:val="28"/>
        </w:rPr>
        <w:t>图一 组织结构框图</w:t>
      </w:r>
    </w:p>
    <w:p>
      <w:pPr>
        <w:pStyle w:val="3"/>
        <w:spacing w:before="120" w:after="120" w:line="300" w:lineRule="auto"/>
        <w:rPr>
          <w:rFonts w:ascii="仿宋_GB2312" w:eastAsia="仿宋_GB2312"/>
          <w:sz w:val="28"/>
          <w:szCs w:val="28"/>
        </w:rPr>
      </w:pPr>
      <w:bookmarkStart w:id="0" w:name="_Toc526327516"/>
      <w:r>
        <w:rPr>
          <w:rFonts w:ascii="仿宋_GB2312" w:eastAsia="仿宋_GB2312"/>
          <w:sz w:val="28"/>
          <w:szCs w:val="28"/>
        </w:rPr>
        <w:t>2、运行机制与管理制度</w:t>
      </w:r>
      <w:bookmarkEnd w:id="0"/>
    </w:p>
    <w:p>
      <w:pPr>
        <w:adjustRightInd w:val="0"/>
        <w:snapToGrid w:val="0"/>
        <w:spacing w:line="420" w:lineRule="exact"/>
        <w:ind w:firstLine="560" w:firstLineChars="200"/>
        <w:rPr>
          <w:rFonts w:eastAsia="仿宋_GB2312"/>
          <w:sz w:val="28"/>
          <w:szCs w:val="28"/>
        </w:rPr>
      </w:pPr>
      <w:r>
        <w:rPr>
          <w:rFonts w:eastAsia="仿宋_GB2312"/>
          <w:sz w:val="28"/>
          <w:szCs w:val="28"/>
        </w:rPr>
        <w:t>市重点实验室实行管理委员会领导下的主任负责制，建设期内采取兼职为主的科技研究开发人才队伍，和业务管理依托河海大学常州校区的运行机制。按照常州市高技术研究重点实验室管理办法(常科发〔2005〕109号)和高技术研究重点实验室建设项目合同书规定的建设内容，实施重点实验室的建设与运行。</w:t>
      </w:r>
    </w:p>
    <w:p>
      <w:pPr>
        <w:widowControl/>
        <w:spacing w:line="420" w:lineRule="exact"/>
        <w:ind w:firstLine="560" w:firstLineChars="200"/>
        <w:jc w:val="left"/>
        <w:rPr>
          <w:rFonts w:eastAsia="仿宋_GB2312"/>
          <w:sz w:val="28"/>
          <w:szCs w:val="28"/>
        </w:rPr>
      </w:pPr>
      <w:r>
        <w:rPr>
          <w:rFonts w:eastAsia="仿宋_GB2312"/>
          <w:sz w:val="28"/>
          <w:szCs w:val="28"/>
        </w:rPr>
        <w:t>市重点实验室在产学研合作机制、人才培养与团队建设制度、面向社会及企业开放服务制度、仪器设备及设施操作规程、科学数据及档案管理、技术成果管理办法、技术交流及转让管理办法等规章制度，执行河海大学和河海大学常州校区的有关规章制度。还根据具体情况，就实验室建设、管理与运行事宜，研究制定了一系列规章制度，包括：常州市</w:t>
      </w:r>
      <w:r>
        <w:rPr>
          <w:rFonts w:hint="eastAsia" w:eastAsia="仿宋_GB2312"/>
          <w:sz w:val="28"/>
          <w:szCs w:val="28"/>
        </w:rPr>
        <w:t>图形图像与骨科植入物数字化技术</w:t>
      </w:r>
      <w:r>
        <w:rPr>
          <w:rFonts w:eastAsia="仿宋_GB2312"/>
          <w:sz w:val="28"/>
          <w:szCs w:val="28"/>
        </w:rPr>
        <w:t>重点实验室章程、常州市</w:t>
      </w:r>
      <w:r>
        <w:rPr>
          <w:rFonts w:hint="eastAsia" w:eastAsia="仿宋_GB2312"/>
          <w:sz w:val="28"/>
          <w:szCs w:val="28"/>
        </w:rPr>
        <w:t>图形图像与骨科植入物数字化技术</w:t>
      </w:r>
      <w:r>
        <w:rPr>
          <w:rFonts w:eastAsia="仿宋_GB2312"/>
          <w:sz w:val="28"/>
          <w:szCs w:val="28"/>
        </w:rPr>
        <w:t>重点实验室学术委员会工作细则、常州市</w:t>
      </w:r>
      <w:r>
        <w:rPr>
          <w:rFonts w:hint="eastAsia" w:eastAsia="仿宋_GB2312"/>
          <w:sz w:val="28"/>
          <w:szCs w:val="28"/>
        </w:rPr>
        <w:t>图形图像与骨科植入物数字化技术</w:t>
      </w:r>
      <w:r>
        <w:rPr>
          <w:rFonts w:eastAsia="仿宋_GB2312"/>
          <w:sz w:val="28"/>
          <w:szCs w:val="28"/>
        </w:rPr>
        <w:t>重点实验室开放课题管理办法、常州市</w:t>
      </w:r>
      <w:r>
        <w:rPr>
          <w:rFonts w:hint="eastAsia" w:eastAsia="仿宋_GB2312"/>
          <w:sz w:val="28"/>
          <w:szCs w:val="28"/>
        </w:rPr>
        <w:t>图形图像与骨科植入物数字化技术</w:t>
      </w:r>
      <w:r>
        <w:rPr>
          <w:rFonts w:eastAsia="仿宋_GB2312"/>
          <w:sz w:val="28"/>
          <w:szCs w:val="28"/>
        </w:rPr>
        <w:t>重点实验室开放基金申请指南、常州市</w:t>
      </w:r>
      <w:r>
        <w:rPr>
          <w:rFonts w:hint="eastAsia" w:eastAsia="仿宋_GB2312"/>
          <w:sz w:val="28"/>
          <w:szCs w:val="28"/>
        </w:rPr>
        <w:t>图形图像与骨科植入物数字化技术</w:t>
      </w:r>
      <w:r>
        <w:rPr>
          <w:rFonts w:eastAsia="仿宋_GB2312"/>
          <w:sz w:val="28"/>
          <w:szCs w:val="28"/>
        </w:rPr>
        <w:t>重点实验室开放课题申请书及常州市</w:t>
      </w:r>
      <w:r>
        <w:rPr>
          <w:rFonts w:hint="eastAsia" w:eastAsia="仿宋_GB2312"/>
          <w:sz w:val="28"/>
          <w:szCs w:val="28"/>
        </w:rPr>
        <w:t>图形图像与骨科植入物数字化技术</w:t>
      </w:r>
      <w:r>
        <w:rPr>
          <w:rFonts w:eastAsia="仿宋_GB2312"/>
          <w:sz w:val="28"/>
          <w:szCs w:val="28"/>
        </w:rPr>
        <w:t>重点实验室仪器设备及设施操作规程等。上述规章制度的建立，为实验室的有效建设、规范管理和正常运行提供了有力的保障。</w:t>
      </w:r>
    </w:p>
    <w:p>
      <w:pPr>
        <w:pStyle w:val="3"/>
        <w:spacing w:before="120" w:after="120" w:line="300" w:lineRule="auto"/>
        <w:rPr>
          <w:rFonts w:ascii="仿宋_GB2312" w:eastAsia="仿宋_GB2312"/>
          <w:sz w:val="28"/>
          <w:szCs w:val="28"/>
        </w:rPr>
      </w:pPr>
      <w:bookmarkStart w:id="1" w:name="_Toc526327517"/>
      <w:r>
        <w:rPr>
          <w:rFonts w:ascii="仿宋_GB2312" w:eastAsia="仿宋_GB2312"/>
          <w:sz w:val="28"/>
          <w:szCs w:val="28"/>
        </w:rPr>
        <w:t>3、管理委员会及学术委员会</w:t>
      </w:r>
      <w:bookmarkEnd w:id="1"/>
    </w:p>
    <w:p>
      <w:pPr>
        <w:widowControl/>
        <w:spacing w:line="420" w:lineRule="exact"/>
        <w:ind w:firstLine="560" w:firstLineChars="200"/>
        <w:jc w:val="left"/>
        <w:rPr>
          <w:rFonts w:hint="eastAsia" w:eastAsia="仿宋_GB2312"/>
          <w:sz w:val="28"/>
          <w:szCs w:val="28"/>
        </w:rPr>
      </w:pPr>
      <w:r>
        <w:rPr>
          <w:rFonts w:eastAsia="仿宋_GB2312"/>
          <w:sz w:val="28"/>
          <w:szCs w:val="28"/>
        </w:rPr>
        <w:t>20</w:t>
      </w:r>
      <w:r>
        <w:rPr>
          <w:rFonts w:hint="eastAsia" w:eastAsia="仿宋_GB2312"/>
          <w:sz w:val="28"/>
          <w:szCs w:val="28"/>
        </w:rPr>
        <w:t>1</w:t>
      </w:r>
      <w:r>
        <w:rPr>
          <w:rFonts w:eastAsia="仿宋_GB2312"/>
          <w:sz w:val="28"/>
          <w:szCs w:val="28"/>
        </w:rPr>
        <w:t>5年10月项目依托单位河海大学常州校区组建成立市重点实验室管理委员会。由常州校区管委会主任</w:t>
      </w:r>
      <w:r>
        <w:rPr>
          <w:rFonts w:hint="eastAsia" w:eastAsia="仿宋_GB2312"/>
          <w:sz w:val="28"/>
          <w:szCs w:val="28"/>
        </w:rPr>
        <w:t>范新南</w:t>
      </w:r>
      <w:r>
        <w:rPr>
          <w:rFonts w:eastAsia="仿宋_GB2312"/>
          <w:sz w:val="28"/>
          <w:szCs w:val="28"/>
        </w:rPr>
        <w:t>教授任主任，</w:t>
      </w:r>
      <w:r>
        <w:rPr>
          <w:rFonts w:hint="eastAsia" w:eastAsia="仿宋_GB2312"/>
          <w:sz w:val="28"/>
          <w:szCs w:val="28"/>
        </w:rPr>
        <w:t>管委会成员包括：物联网工程</w:t>
      </w:r>
      <w:r>
        <w:rPr>
          <w:rFonts w:eastAsia="仿宋_GB2312"/>
          <w:sz w:val="28"/>
          <w:szCs w:val="28"/>
        </w:rPr>
        <w:t>学院院长</w:t>
      </w:r>
      <w:r>
        <w:rPr>
          <w:rFonts w:hint="eastAsia" w:eastAsia="仿宋_GB2312"/>
          <w:sz w:val="28"/>
          <w:szCs w:val="28"/>
        </w:rPr>
        <w:t>江冰、副院长李庆武、</w:t>
      </w:r>
      <w:r>
        <w:rPr>
          <w:rFonts w:eastAsia="仿宋_GB2312"/>
          <w:sz w:val="28"/>
          <w:szCs w:val="28"/>
        </w:rPr>
        <w:t>常州校区科技与国际合作部</w:t>
      </w:r>
      <w:r>
        <w:rPr>
          <w:rFonts w:hint="eastAsia" w:eastAsia="仿宋_GB2312"/>
          <w:sz w:val="28"/>
          <w:szCs w:val="28"/>
        </w:rPr>
        <w:t>副</w:t>
      </w:r>
      <w:r>
        <w:rPr>
          <w:rFonts w:eastAsia="仿宋_GB2312"/>
          <w:sz w:val="28"/>
          <w:szCs w:val="28"/>
        </w:rPr>
        <w:t>部长</w:t>
      </w:r>
      <w:r>
        <w:rPr>
          <w:rFonts w:hint="eastAsia" w:eastAsia="仿宋_GB2312"/>
          <w:sz w:val="28"/>
          <w:szCs w:val="28"/>
        </w:rPr>
        <w:t>梁伟</w:t>
      </w:r>
      <w:r>
        <w:rPr>
          <w:rFonts w:eastAsia="仿宋_GB2312"/>
          <w:sz w:val="28"/>
          <w:szCs w:val="28"/>
        </w:rPr>
        <w:t>、</w:t>
      </w:r>
      <w:r>
        <w:rPr>
          <w:rFonts w:hint="eastAsia" w:eastAsia="仿宋_GB2312"/>
          <w:sz w:val="28"/>
          <w:szCs w:val="28"/>
        </w:rPr>
        <w:t>学工部部长宋利民、财务部部长李德生、后勤部部长秦进东、组织部部长曹继平、物联网学院教授陈正鸣（兼任</w:t>
      </w:r>
      <w:r>
        <w:rPr>
          <w:rFonts w:eastAsia="仿宋_GB2312"/>
          <w:sz w:val="28"/>
          <w:szCs w:val="28"/>
        </w:rPr>
        <w:t>重点实验室</w:t>
      </w:r>
      <w:r>
        <w:rPr>
          <w:rFonts w:hint="eastAsia" w:eastAsia="仿宋_GB2312"/>
          <w:sz w:val="28"/>
          <w:szCs w:val="28"/>
        </w:rPr>
        <w:t>主任），管委会秘书由何坤金教授担任。</w:t>
      </w:r>
    </w:p>
    <w:p>
      <w:pPr>
        <w:widowControl/>
        <w:spacing w:line="420" w:lineRule="exact"/>
        <w:ind w:firstLine="560" w:firstLineChars="200"/>
        <w:jc w:val="left"/>
        <w:rPr>
          <w:bCs/>
        </w:rPr>
      </w:pPr>
      <w:r>
        <w:rPr>
          <w:rFonts w:eastAsia="仿宋_GB2312"/>
          <w:sz w:val="28"/>
          <w:szCs w:val="28"/>
        </w:rPr>
        <w:t>20</w:t>
      </w:r>
      <w:r>
        <w:rPr>
          <w:rFonts w:hint="eastAsia" w:eastAsia="仿宋_GB2312"/>
          <w:sz w:val="28"/>
          <w:szCs w:val="28"/>
        </w:rPr>
        <w:t>1</w:t>
      </w:r>
      <w:r>
        <w:rPr>
          <w:rFonts w:eastAsia="仿宋_GB2312"/>
          <w:sz w:val="28"/>
          <w:szCs w:val="28"/>
        </w:rPr>
        <w:t>6年1月成立市重点实验室学术委员会，共由七名委员组成。由浙江</w:t>
      </w:r>
      <w:r>
        <w:rPr>
          <w:rFonts w:hint="eastAsia" w:eastAsia="仿宋_GB2312"/>
          <w:sz w:val="28"/>
          <w:szCs w:val="28"/>
        </w:rPr>
        <w:t>大学计算机科学与技术系教授、计算机辅助设计与图形学国家重点实验室副主任冯结青</w:t>
      </w:r>
      <w:r>
        <w:rPr>
          <w:rFonts w:eastAsia="仿宋_GB2312"/>
          <w:sz w:val="28"/>
          <w:szCs w:val="28"/>
        </w:rPr>
        <w:t>任主任委员，常州市</w:t>
      </w:r>
      <w:r>
        <w:rPr>
          <w:rFonts w:hint="eastAsia" w:eastAsia="仿宋_GB2312"/>
          <w:sz w:val="28"/>
          <w:szCs w:val="28"/>
        </w:rPr>
        <w:t>第二人民医院骨科主任、主任医师张云坤</w:t>
      </w:r>
      <w:r>
        <w:rPr>
          <w:rFonts w:eastAsia="仿宋_GB2312"/>
          <w:sz w:val="28"/>
          <w:szCs w:val="28"/>
        </w:rPr>
        <w:t>任副主任委员，由</w:t>
      </w:r>
      <w:r>
        <w:rPr>
          <w:rFonts w:hint="eastAsia" w:eastAsia="仿宋_GB2312"/>
          <w:sz w:val="28"/>
          <w:szCs w:val="28"/>
        </w:rPr>
        <w:t>华南理工大学、北方民族大学、金华文荣医院、</w:t>
      </w:r>
      <w:r>
        <w:rPr>
          <w:rFonts w:eastAsia="仿宋_GB2312"/>
          <w:sz w:val="28"/>
          <w:szCs w:val="28"/>
        </w:rPr>
        <w:t>河海大学等单位的</w:t>
      </w:r>
      <w:r>
        <w:rPr>
          <w:rFonts w:hint="eastAsia" w:eastAsia="仿宋_GB2312"/>
          <w:sz w:val="28"/>
          <w:szCs w:val="28"/>
        </w:rPr>
        <w:t>五</w:t>
      </w:r>
      <w:r>
        <w:rPr>
          <w:rFonts w:eastAsia="仿宋_GB2312"/>
          <w:sz w:val="28"/>
          <w:szCs w:val="28"/>
        </w:rPr>
        <w:t>名专家教授任委员，详见附表1。</w:t>
      </w:r>
    </w:p>
    <w:p>
      <w:pPr>
        <w:widowControl/>
        <w:spacing w:line="420" w:lineRule="exact"/>
        <w:ind w:firstLine="560" w:firstLineChars="200"/>
        <w:jc w:val="left"/>
        <w:rPr>
          <w:rFonts w:eastAsia="仿宋_GB2312"/>
          <w:sz w:val="28"/>
          <w:szCs w:val="28"/>
        </w:rPr>
      </w:pPr>
      <w:r>
        <w:rPr>
          <w:rFonts w:eastAsia="仿宋_GB2312"/>
          <w:sz w:val="28"/>
          <w:szCs w:val="28"/>
        </w:rPr>
        <w:t>市重点实验室管委会每半年召开或适时召开工作例会，检查建设任务完成情况，指导和决策进一步的工作任务和计划等重大事项。学术委员会每年召开一次全体会议，审议实验室的目标和任务，把握研究方向，审议年度科研工作总结、下年度科研工作计划和重大学术活动，审批开放课题等。全体重点实验室管理委员会和学术委员会的成员，都具有高度的责任感和学术道德，按时参加会议，充分发表意见与建议，为重点实验室的建设与发展，发挥了重要的作用。</w:t>
      </w:r>
    </w:p>
    <w:p>
      <w:pPr>
        <w:pStyle w:val="3"/>
        <w:spacing w:before="120" w:after="120" w:line="300" w:lineRule="auto"/>
        <w:rPr>
          <w:rFonts w:ascii="仿宋_GB2312" w:eastAsia="仿宋_GB2312"/>
          <w:sz w:val="28"/>
          <w:szCs w:val="28"/>
        </w:rPr>
      </w:pPr>
      <w:bookmarkStart w:id="2" w:name="_Toc526327518"/>
      <w:r>
        <w:rPr>
          <w:rFonts w:ascii="仿宋_GB2312" w:eastAsia="仿宋_GB2312"/>
          <w:sz w:val="28"/>
          <w:szCs w:val="28"/>
        </w:rPr>
        <w:t>4、财务管理与建设期经费决算</w:t>
      </w:r>
      <w:bookmarkEnd w:id="2"/>
    </w:p>
    <w:p>
      <w:pPr>
        <w:adjustRightInd w:val="0"/>
        <w:spacing w:line="420" w:lineRule="exact"/>
        <w:ind w:firstLine="560" w:firstLineChars="200"/>
        <w:rPr>
          <w:rFonts w:eastAsia="仿宋_GB2312"/>
          <w:sz w:val="28"/>
          <w:szCs w:val="28"/>
        </w:rPr>
      </w:pPr>
      <w:r>
        <w:rPr>
          <w:rFonts w:eastAsia="仿宋_GB2312"/>
          <w:sz w:val="28"/>
          <w:szCs w:val="28"/>
        </w:rPr>
        <w:t>市重点实验室建设期内，实行单独财务核算制度，具体财务由河海大学常州校区财务部负责账目管理与核算。重点实验室经费来源主要有：政府资金、学校资金和承接各类科研项目收入等。设备购置费按照不同经费来源进行管理与核算，财务制度严格执行国家和单位的有关规章制度。</w:t>
      </w:r>
    </w:p>
    <w:p>
      <w:pPr>
        <w:adjustRightInd w:val="0"/>
        <w:spacing w:line="420" w:lineRule="exact"/>
        <w:ind w:firstLine="560" w:firstLineChars="200"/>
        <w:rPr>
          <w:rFonts w:eastAsia="仿宋_GB2312"/>
          <w:sz w:val="28"/>
          <w:szCs w:val="28"/>
        </w:rPr>
      </w:pPr>
      <w:r>
        <w:rPr>
          <w:rFonts w:eastAsia="仿宋_GB2312"/>
          <w:sz w:val="28"/>
          <w:szCs w:val="28"/>
        </w:rPr>
        <w:t>政府财政拨款（50万元）严格按照常州市高技术研究重点实验室管理办法和高技术研究重点实验室建设项目合同书的预算执行，专款专用，主要用于设备购置和相关业务费，未列支人员费、劳务费、招待费等项目；依托单位的自筹经费主要用于人才引进专项资金、开放课题研究经费和购买大型设备的支出，按照常州校区有关规定及管理办法等规定执行。</w:t>
      </w:r>
    </w:p>
    <w:p>
      <w:pPr>
        <w:adjustRightInd w:val="0"/>
        <w:spacing w:line="420" w:lineRule="exact"/>
        <w:ind w:firstLine="560" w:firstLineChars="200"/>
        <w:rPr>
          <w:rFonts w:eastAsia="仿宋_GB2312"/>
          <w:sz w:val="28"/>
          <w:szCs w:val="28"/>
        </w:rPr>
      </w:pPr>
      <w:r>
        <w:rPr>
          <w:rFonts w:eastAsia="仿宋_GB2312"/>
          <w:sz w:val="28"/>
          <w:szCs w:val="28"/>
        </w:rPr>
        <w:t>建设期内</w:t>
      </w:r>
      <w:r>
        <w:rPr>
          <w:rFonts w:hint="eastAsia" w:eastAsia="仿宋_GB2312"/>
          <w:sz w:val="28"/>
          <w:szCs w:val="28"/>
        </w:rPr>
        <w:t>通过各种渠道</w:t>
      </w:r>
      <w:r>
        <w:rPr>
          <w:rFonts w:eastAsia="仿宋_GB2312"/>
          <w:sz w:val="28"/>
          <w:szCs w:val="28"/>
        </w:rPr>
        <w:t>共筹集建设经费</w:t>
      </w:r>
      <w:r>
        <w:rPr>
          <w:rFonts w:hint="eastAsia" w:eastAsia="仿宋_GB2312"/>
          <w:color w:val="FF0000"/>
          <w:sz w:val="28"/>
          <w:szCs w:val="28"/>
        </w:rPr>
        <w:t>609.86</w:t>
      </w:r>
      <w:r>
        <w:rPr>
          <w:rFonts w:hint="eastAsia" w:eastAsia="仿宋_GB2312"/>
          <w:sz w:val="28"/>
          <w:szCs w:val="28"/>
        </w:rPr>
        <w:t>万元，</w:t>
      </w:r>
      <w:r>
        <w:rPr>
          <w:rFonts w:eastAsia="仿宋_GB2312"/>
          <w:sz w:val="28"/>
          <w:szCs w:val="28"/>
        </w:rPr>
        <w:t>实际</w:t>
      </w:r>
      <w:r>
        <w:rPr>
          <w:rFonts w:hint="eastAsia" w:eastAsia="仿宋_GB2312"/>
          <w:sz w:val="28"/>
          <w:szCs w:val="28"/>
        </w:rPr>
        <w:t>已</w:t>
      </w:r>
      <w:r>
        <w:rPr>
          <w:rFonts w:eastAsia="仿宋_GB2312"/>
          <w:sz w:val="28"/>
          <w:szCs w:val="28"/>
        </w:rPr>
        <w:t>支出</w:t>
      </w:r>
      <w:r>
        <w:rPr>
          <w:rFonts w:hint="eastAsia" w:eastAsia="仿宋_GB2312"/>
          <w:color w:val="FF0000"/>
          <w:sz w:val="28"/>
          <w:szCs w:val="28"/>
        </w:rPr>
        <w:t xml:space="preserve">609.86 </w:t>
      </w:r>
      <w:r>
        <w:rPr>
          <w:rFonts w:eastAsia="仿宋_GB2312"/>
          <w:sz w:val="28"/>
          <w:szCs w:val="28"/>
        </w:rPr>
        <w:t>万元。建设经费使用决算见表1。</w:t>
      </w:r>
      <w:bookmarkStart w:id="3" w:name="_GoBack"/>
      <w:bookmarkEnd w:id="3"/>
    </w:p>
    <w:p>
      <w:pPr>
        <w:spacing w:before="156" w:beforeLines="50"/>
        <w:jc w:val="center"/>
        <w:rPr>
          <w:rFonts w:hint="eastAsia" w:eastAsia="仿宋_GB2312"/>
          <w:b/>
          <w:bCs/>
        </w:rPr>
      </w:pPr>
      <w:r>
        <w:rPr>
          <w:rFonts w:eastAsia="仿宋_GB2312"/>
          <w:b/>
          <w:bCs/>
        </w:rPr>
        <w:t>表1  市重点实验室建设经费使用决算表</w:t>
      </w:r>
    </w:p>
    <w:tbl>
      <w:tblPr>
        <w:tblStyle w:val="10"/>
        <w:tblW w:w="9980" w:type="dxa"/>
        <w:tblInd w:w="138" w:type="dxa"/>
        <w:tblLayout w:type="fixed"/>
        <w:tblCellMar>
          <w:top w:w="0" w:type="dxa"/>
          <w:left w:w="108" w:type="dxa"/>
          <w:bottom w:w="0" w:type="dxa"/>
          <w:right w:w="108" w:type="dxa"/>
        </w:tblCellMar>
      </w:tblPr>
      <w:tblGrid>
        <w:gridCol w:w="1924"/>
        <w:gridCol w:w="1451"/>
        <w:gridCol w:w="1996"/>
        <w:gridCol w:w="1508"/>
        <w:gridCol w:w="1507"/>
        <w:gridCol w:w="1594"/>
      </w:tblGrid>
      <w:tr>
        <w:tblPrEx>
          <w:tblLayout w:type="fixed"/>
          <w:tblCellMar>
            <w:top w:w="0" w:type="dxa"/>
            <w:left w:w="108" w:type="dxa"/>
            <w:bottom w:w="0" w:type="dxa"/>
            <w:right w:w="108" w:type="dxa"/>
          </w:tblCellMar>
        </w:tblPrEx>
        <w:trPr>
          <w:trHeight w:val="601" w:hRule="atLeast"/>
        </w:trPr>
        <w:tc>
          <w:tcPr>
            <w:tcW w:w="3375"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资金来源</w:t>
            </w:r>
          </w:p>
        </w:tc>
        <w:tc>
          <w:tcPr>
            <w:tcW w:w="6605"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资金支出</w:t>
            </w:r>
          </w:p>
        </w:tc>
      </w:tr>
      <w:tr>
        <w:tblPrEx>
          <w:tblLayout w:type="fixed"/>
          <w:tblCellMar>
            <w:top w:w="0" w:type="dxa"/>
            <w:left w:w="108" w:type="dxa"/>
            <w:bottom w:w="0" w:type="dxa"/>
            <w:right w:w="108" w:type="dxa"/>
          </w:tblCellMar>
        </w:tblPrEx>
        <w:trPr>
          <w:trHeight w:val="601" w:hRule="atLeast"/>
        </w:trPr>
        <w:tc>
          <w:tcPr>
            <w:tcW w:w="19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项目</w:t>
            </w:r>
          </w:p>
        </w:tc>
        <w:tc>
          <w:tcPr>
            <w:tcW w:w="1451"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金额(万元)</w:t>
            </w:r>
          </w:p>
        </w:tc>
        <w:tc>
          <w:tcPr>
            <w:tcW w:w="199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项目名称</w:t>
            </w:r>
          </w:p>
        </w:tc>
        <w:tc>
          <w:tcPr>
            <w:tcW w:w="4609"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专项资金支出（万元）</w:t>
            </w:r>
          </w:p>
        </w:tc>
      </w:tr>
      <w:tr>
        <w:tblPrEx>
          <w:tblLayout w:type="fixed"/>
          <w:tblCellMar>
            <w:top w:w="0" w:type="dxa"/>
            <w:left w:w="108" w:type="dxa"/>
            <w:bottom w:w="0" w:type="dxa"/>
            <w:right w:w="108" w:type="dxa"/>
          </w:tblCellMar>
        </w:tblPrEx>
        <w:trPr>
          <w:trHeight w:val="601" w:hRule="atLeast"/>
        </w:trPr>
        <w:tc>
          <w:tcPr>
            <w:tcW w:w="1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FF0000"/>
                <w:kern w:val="0"/>
                <w:sz w:val="20"/>
                <w:szCs w:val="20"/>
              </w:rPr>
            </w:pPr>
          </w:p>
        </w:tc>
        <w:tc>
          <w:tcPr>
            <w:tcW w:w="1508"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小计（万元）</w:t>
            </w:r>
          </w:p>
        </w:tc>
        <w:tc>
          <w:tcPr>
            <w:tcW w:w="1507"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市科技局</w:t>
            </w:r>
          </w:p>
        </w:tc>
        <w:tc>
          <w:tcPr>
            <w:tcW w:w="1594"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自筹</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1、常州市科技局</w:t>
            </w: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50.00</w:t>
            </w: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一、人员费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24.68</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1.68</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23.00</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2、自筹资金</w:t>
            </w: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559.86</w:t>
            </w: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1、项目负责人</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5.00</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5.00</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2、主要研究人员</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19.68</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1.68</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18.00</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二、设备购置费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328.22</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27.43</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300.79</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三、相关业务费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101.13</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17.17</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83.96</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1、能源材料费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67.98</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4.16</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63.82</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2、测试化验费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3、资料、印刷费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11.60</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11.60</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4、试验及外协费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6.43</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6.43</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5、会议差旅费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15.12</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1.41</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13.71</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四、配套基建费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149.40</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149.40</w:t>
            </w: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五、项目管理费</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2.50</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2.50</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r>
      <w:tr>
        <w:tblPrEx>
          <w:tblLayout w:type="fixed"/>
          <w:tblCellMar>
            <w:top w:w="0" w:type="dxa"/>
            <w:left w:w="108" w:type="dxa"/>
            <w:bottom w:w="0" w:type="dxa"/>
            <w:right w:w="108" w:type="dxa"/>
          </w:tblCellMar>
        </w:tblPrEx>
        <w:trPr>
          <w:trHeight w:val="601"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六、其他费用</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3.93</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1.22</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2.71</w:t>
            </w:r>
          </w:p>
        </w:tc>
      </w:tr>
      <w:tr>
        <w:tblPrEx>
          <w:tblLayout w:type="fixed"/>
          <w:tblCellMar>
            <w:top w:w="0" w:type="dxa"/>
            <w:left w:w="108" w:type="dxa"/>
            <w:bottom w:w="0" w:type="dxa"/>
            <w:right w:w="108" w:type="dxa"/>
          </w:tblCellMar>
        </w:tblPrEx>
        <w:trPr>
          <w:trHeight w:val="624" w:hRule="atLeast"/>
        </w:trPr>
        <w:tc>
          <w:tcPr>
            <w:tcW w:w="19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合计</w:t>
            </w:r>
          </w:p>
        </w:tc>
        <w:tc>
          <w:tcPr>
            <w:tcW w:w="1451"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609.86</w:t>
            </w:r>
          </w:p>
        </w:tc>
        <w:tc>
          <w:tcPr>
            <w:tcW w:w="199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合计</w:t>
            </w:r>
          </w:p>
        </w:tc>
        <w:tc>
          <w:tcPr>
            <w:tcW w:w="1508"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609.86</w:t>
            </w:r>
          </w:p>
        </w:tc>
        <w:tc>
          <w:tcPr>
            <w:tcW w:w="1507"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50.00</w:t>
            </w:r>
          </w:p>
        </w:tc>
        <w:tc>
          <w:tcPr>
            <w:tcW w:w="1594" w:type="dxa"/>
            <w:tcBorders>
              <w:top w:val="nil"/>
              <w:left w:val="nil"/>
              <w:bottom w:val="single" w:color="auto" w:sz="4" w:space="0"/>
              <w:right w:val="single" w:color="auto" w:sz="4" w:space="0"/>
            </w:tcBorders>
            <w:vAlign w:val="center"/>
          </w:tcPr>
          <w:p>
            <w:pPr>
              <w:widowControl/>
              <w:jc w:val="left"/>
              <w:rPr>
                <w:color w:val="FF0000"/>
                <w:kern w:val="0"/>
                <w:sz w:val="20"/>
                <w:szCs w:val="20"/>
              </w:rPr>
            </w:pPr>
            <w:r>
              <w:rPr>
                <w:color w:val="FF0000"/>
                <w:kern w:val="0"/>
                <w:sz w:val="20"/>
                <w:szCs w:val="20"/>
              </w:rPr>
              <w:t>559.86</w:t>
            </w:r>
          </w:p>
        </w:tc>
      </w:tr>
    </w:tbl>
    <w:p>
      <w:pPr>
        <w:jc w:val="left"/>
        <w:rPr>
          <w:rFonts w:hint="eastAsia"/>
        </w:rPr>
      </w:pPr>
    </w:p>
    <w:p>
      <w:pPr>
        <w:widowControl/>
        <w:spacing w:line="420" w:lineRule="exact"/>
        <w:ind w:firstLine="440" w:firstLineChars="200"/>
        <w:jc w:val="left"/>
        <w:rPr>
          <w:rFonts w:hint="eastAsia" w:eastAsia="仿宋_GB2312"/>
          <w:sz w:val="22"/>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E"/>
    <w:rsid w:val="00035932"/>
    <w:rsid w:val="00077C1E"/>
    <w:rsid w:val="000D394A"/>
    <w:rsid w:val="001307CA"/>
    <w:rsid w:val="0014181C"/>
    <w:rsid w:val="00145488"/>
    <w:rsid w:val="001506B0"/>
    <w:rsid w:val="00151B34"/>
    <w:rsid w:val="0017300F"/>
    <w:rsid w:val="001B708C"/>
    <w:rsid w:val="001C03F1"/>
    <w:rsid w:val="001E7A11"/>
    <w:rsid w:val="001F6C90"/>
    <w:rsid w:val="00215D72"/>
    <w:rsid w:val="002611A1"/>
    <w:rsid w:val="002B6EC0"/>
    <w:rsid w:val="002D277B"/>
    <w:rsid w:val="002E7FBD"/>
    <w:rsid w:val="002F3849"/>
    <w:rsid w:val="0030099F"/>
    <w:rsid w:val="00314D81"/>
    <w:rsid w:val="003345C6"/>
    <w:rsid w:val="0034102D"/>
    <w:rsid w:val="00396D79"/>
    <w:rsid w:val="003D3749"/>
    <w:rsid w:val="00404D07"/>
    <w:rsid w:val="004069A2"/>
    <w:rsid w:val="00421F5E"/>
    <w:rsid w:val="0042303B"/>
    <w:rsid w:val="0043768D"/>
    <w:rsid w:val="00437DB0"/>
    <w:rsid w:val="0046419F"/>
    <w:rsid w:val="00483C50"/>
    <w:rsid w:val="00492FF5"/>
    <w:rsid w:val="004A07FF"/>
    <w:rsid w:val="004C7700"/>
    <w:rsid w:val="00506822"/>
    <w:rsid w:val="00581B48"/>
    <w:rsid w:val="005A19FF"/>
    <w:rsid w:val="005B603E"/>
    <w:rsid w:val="0060451D"/>
    <w:rsid w:val="0064189F"/>
    <w:rsid w:val="0064655D"/>
    <w:rsid w:val="00646967"/>
    <w:rsid w:val="00662CAC"/>
    <w:rsid w:val="00673DB8"/>
    <w:rsid w:val="0068363D"/>
    <w:rsid w:val="0068396D"/>
    <w:rsid w:val="00690A3F"/>
    <w:rsid w:val="00692A85"/>
    <w:rsid w:val="006A3BAB"/>
    <w:rsid w:val="006C67A5"/>
    <w:rsid w:val="006E0312"/>
    <w:rsid w:val="00712735"/>
    <w:rsid w:val="00720F89"/>
    <w:rsid w:val="00733176"/>
    <w:rsid w:val="00734BCC"/>
    <w:rsid w:val="0074090F"/>
    <w:rsid w:val="007429EB"/>
    <w:rsid w:val="00755F19"/>
    <w:rsid w:val="007910CE"/>
    <w:rsid w:val="007C2F47"/>
    <w:rsid w:val="007D3DC2"/>
    <w:rsid w:val="007F0264"/>
    <w:rsid w:val="00812FEB"/>
    <w:rsid w:val="00842D36"/>
    <w:rsid w:val="008C7A81"/>
    <w:rsid w:val="008E7F44"/>
    <w:rsid w:val="008F4255"/>
    <w:rsid w:val="009262C3"/>
    <w:rsid w:val="00940803"/>
    <w:rsid w:val="009411F0"/>
    <w:rsid w:val="00953366"/>
    <w:rsid w:val="00960454"/>
    <w:rsid w:val="00960A19"/>
    <w:rsid w:val="009D5D7D"/>
    <w:rsid w:val="009E5BF8"/>
    <w:rsid w:val="00A47750"/>
    <w:rsid w:val="00A53AE8"/>
    <w:rsid w:val="00A542AB"/>
    <w:rsid w:val="00A576EA"/>
    <w:rsid w:val="00A7667D"/>
    <w:rsid w:val="00AA2454"/>
    <w:rsid w:val="00AC3CD2"/>
    <w:rsid w:val="00AF6BB4"/>
    <w:rsid w:val="00B35A8E"/>
    <w:rsid w:val="00B52DD8"/>
    <w:rsid w:val="00B81F67"/>
    <w:rsid w:val="00B867F2"/>
    <w:rsid w:val="00BA364F"/>
    <w:rsid w:val="00BB50B1"/>
    <w:rsid w:val="00BB76FD"/>
    <w:rsid w:val="00BC0B47"/>
    <w:rsid w:val="00BC50B4"/>
    <w:rsid w:val="00BF1A26"/>
    <w:rsid w:val="00C00043"/>
    <w:rsid w:val="00C03E1E"/>
    <w:rsid w:val="00C40504"/>
    <w:rsid w:val="00C64115"/>
    <w:rsid w:val="00C93BFE"/>
    <w:rsid w:val="00CA6FB3"/>
    <w:rsid w:val="00CB19B9"/>
    <w:rsid w:val="00CD0EA4"/>
    <w:rsid w:val="00CE35BA"/>
    <w:rsid w:val="00CE3826"/>
    <w:rsid w:val="00D2341B"/>
    <w:rsid w:val="00D254EC"/>
    <w:rsid w:val="00D3244F"/>
    <w:rsid w:val="00D83227"/>
    <w:rsid w:val="00DA50BB"/>
    <w:rsid w:val="00DA657D"/>
    <w:rsid w:val="00E2141A"/>
    <w:rsid w:val="00E24527"/>
    <w:rsid w:val="00E43E24"/>
    <w:rsid w:val="00E900F3"/>
    <w:rsid w:val="00EA07A0"/>
    <w:rsid w:val="00EA780E"/>
    <w:rsid w:val="00EC7206"/>
    <w:rsid w:val="00EF4F18"/>
    <w:rsid w:val="00EF553B"/>
    <w:rsid w:val="00F26C20"/>
    <w:rsid w:val="00F3389A"/>
    <w:rsid w:val="00F5568A"/>
    <w:rsid w:val="00F85C57"/>
    <w:rsid w:val="00FA241F"/>
    <w:rsid w:val="00FC2DEB"/>
    <w:rsid w:val="00FD4623"/>
    <w:rsid w:val="00FE62C9"/>
    <w:rsid w:val="54EB7AB6"/>
    <w:rsid w:val="7863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1">
    <w:name w:val="页眉 字符"/>
    <w:basedOn w:val="7"/>
    <w:link w:val="5"/>
    <w:semiHidden/>
    <w:uiPriority w:val="99"/>
    <w:rPr>
      <w:sz w:val="18"/>
      <w:szCs w:val="18"/>
    </w:rPr>
  </w:style>
  <w:style w:type="character" w:customStyle="1" w:styleId="12">
    <w:name w:val="页脚 字符"/>
    <w:basedOn w:val="7"/>
    <w:link w:val="4"/>
    <w:semiHidden/>
    <w:uiPriority w:val="99"/>
    <w:rPr>
      <w:sz w:val="18"/>
      <w:szCs w:val="18"/>
    </w:rPr>
  </w:style>
  <w:style w:type="paragraph" w:customStyle="1" w:styleId="13">
    <w:name w:val="Char1"/>
    <w:basedOn w:val="2"/>
    <w:uiPriority w:val="0"/>
    <w:pPr>
      <w:snapToGrid w:val="0"/>
      <w:spacing w:before="240" w:after="240" w:line="348" w:lineRule="auto"/>
    </w:pPr>
    <w:rPr>
      <w:rFonts w:ascii="Tahoma" w:hAnsi="Tahoma"/>
      <w:bCs w:val="0"/>
      <w:kern w:val="2"/>
      <w:sz w:val="24"/>
      <w:szCs w:val="20"/>
    </w:rPr>
  </w:style>
  <w:style w:type="paragraph" w:customStyle="1" w:styleId="14">
    <w:name w:val="Char2 Char Char Char"/>
    <w:basedOn w:val="1"/>
    <w:qFormat/>
    <w:uiPriority w:val="0"/>
    <w:pPr>
      <w:widowControl/>
      <w:jc w:val="left"/>
    </w:pPr>
    <w:rPr>
      <w:rFonts w:ascii="黑体" w:hAnsi="宋体" w:eastAsia="黑体" w:cs="宋体"/>
      <w:color w:val="000000"/>
      <w:kern w:val="0"/>
      <w:sz w:val="32"/>
      <w:szCs w:val="32"/>
    </w:rPr>
  </w:style>
  <w:style w:type="character" w:customStyle="1" w:styleId="15">
    <w:name w:val="标题 2 字符"/>
    <w:basedOn w:val="7"/>
    <w:link w:val="3"/>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E9B3E-9769-489F-A296-E28BE1618E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320</Words>
  <Characters>1828</Characters>
  <Lines>15</Lines>
  <Paragraphs>4</Paragraphs>
  <TotalTime>13</TotalTime>
  <ScaleCrop>false</ScaleCrop>
  <LinksUpToDate>false</LinksUpToDate>
  <CharactersWithSpaces>2144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2016-05-17T07:48:00Z</dcterms:created>
  <dc:creator>User</dc:creator>
  <cp:lastModifiedBy>许建波</cp:lastModifiedBy>
  <dcterms:modified xsi:type="dcterms:W3CDTF">2018-11-08T07:04:18Z</dcterms:modified>
  <dc:title>工  作  简  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